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160" w:rightChars="50"/>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附件4</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省民宗委继续有效的规范性文件目录</w:t>
      </w:r>
    </w:p>
    <w:tbl>
      <w:tblPr>
        <w:tblStyle w:val="5"/>
        <w:tblpPr w:leftFromText="180" w:rightFromText="180" w:vertAnchor="text" w:horzAnchor="page" w:tblpX="1592" w:tblpY="600"/>
        <w:tblOverlap w:val="never"/>
        <w:tblW w:w="8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4787"/>
        <w:gridCol w:w="1933"/>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黑体" w:hAnsi="黑体" w:eastAsia="黑体"/>
                <w:color w:val="000000"/>
                <w:kern w:val="0"/>
                <w:sz w:val="28"/>
                <w:szCs w:val="28"/>
              </w:rPr>
            </w:pPr>
            <w:r>
              <w:rPr>
                <w:rFonts w:hint="eastAsia" w:ascii="黑体" w:hAnsi="黑体" w:eastAsia="黑体"/>
                <w:color w:val="000000"/>
                <w:kern w:val="0"/>
                <w:sz w:val="28"/>
                <w:szCs w:val="28"/>
              </w:rPr>
              <w:t>序号</w:t>
            </w:r>
          </w:p>
        </w:tc>
        <w:tc>
          <w:tcPr>
            <w:tcW w:w="47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黑体" w:hAnsi="黑体" w:eastAsia="黑体"/>
                <w:color w:val="000000"/>
                <w:kern w:val="0"/>
                <w:sz w:val="28"/>
                <w:szCs w:val="28"/>
              </w:rPr>
            </w:pPr>
            <w:r>
              <w:rPr>
                <w:rFonts w:hint="eastAsia" w:ascii="黑体" w:hAnsi="黑体" w:eastAsia="黑体"/>
                <w:color w:val="000000"/>
                <w:kern w:val="0"/>
                <w:sz w:val="28"/>
                <w:szCs w:val="28"/>
              </w:rPr>
              <w:t>文件名称</w:t>
            </w:r>
          </w:p>
        </w:tc>
        <w:tc>
          <w:tcPr>
            <w:tcW w:w="19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黑体" w:hAnsi="黑体" w:eastAsia="黑体"/>
                <w:color w:val="000000"/>
                <w:kern w:val="0"/>
                <w:sz w:val="28"/>
                <w:szCs w:val="28"/>
              </w:rPr>
            </w:pPr>
            <w:r>
              <w:rPr>
                <w:rFonts w:hint="eastAsia" w:ascii="黑体" w:hAnsi="黑体" w:eastAsia="黑体"/>
                <w:color w:val="000000"/>
                <w:kern w:val="0"/>
                <w:sz w:val="28"/>
                <w:szCs w:val="28"/>
                <w:lang w:eastAsia="zh-CN"/>
              </w:rPr>
              <w:t>文号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黑体" w:hAnsi="黑体" w:eastAsia="黑体"/>
                <w:color w:val="000000"/>
                <w:kern w:val="0"/>
                <w:sz w:val="28"/>
                <w:szCs w:val="28"/>
                <w:lang w:eastAsia="zh-CN"/>
              </w:rPr>
            </w:pPr>
            <w:r>
              <w:rPr>
                <w:rFonts w:hint="eastAsia" w:ascii="黑体" w:hAnsi="黑体" w:eastAsia="黑体"/>
                <w:color w:val="000000"/>
                <w:kern w:val="0"/>
                <w:sz w:val="28"/>
                <w:szCs w:val="28"/>
                <w:lang w:eastAsia="zh-CN"/>
              </w:rPr>
              <w:t>清理意见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w:t>
            </w:r>
          </w:p>
        </w:tc>
        <w:tc>
          <w:tcPr>
            <w:tcW w:w="4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湖北省民宗委 湖北省民政厅关于印发《湖北省宗教活动场所法人单位登记规范指引》的通知</w:t>
            </w: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鄂民宗发</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〔2019〕6号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w:t>
            </w:r>
          </w:p>
        </w:tc>
        <w:tc>
          <w:tcPr>
            <w:tcW w:w="4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省民宗委关于开展民族宗教政策法规分级宣讲培训工作的通知</w:t>
            </w: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鄂民宗发</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〔2019〕9号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w:t>
            </w:r>
          </w:p>
        </w:tc>
        <w:tc>
          <w:tcPr>
            <w:tcW w:w="4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省民宗委办公室关于印发《湖北省民宗系统行政执法公示制度（试行）》《湖北省民宗系统行政执法全过程记录制度（试行）》《湖北省民宗系统重大行政执法决定法制审核制度（试行）》的通知</w:t>
            </w: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鄂民宗办</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〔2019〕33号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简体"/>
                <w:color w:val="000000"/>
                <w:sz w:val="28"/>
                <w:szCs w:val="28"/>
                <w:lang w:val="en-US" w:eastAsia="zh-CN"/>
              </w:rPr>
            </w:pPr>
            <w:r>
              <w:rPr>
                <w:rFonts w:hint="eastAsia" w:ascii="宋体" w:hAnsi="宋体" w:eastAsia="宋体" w:cs="宋体"/>
                <w:color w:val="000000"/>
                <w:sz w:val="28"/>
                <w:szCs w:val="28"/>
                <w:lang w:val="en-US" w:eastAsia="zh-CN"/>
              </w:rPr>
              <w:t>4</w:t>
            </w:r>
          </w:p>
        </w:tc>
        <w:tc>
          <w:tcPr>
            <w:tcW w:w="4787"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cs="仿宋_GB2312"/>
                <w:b w:val="0"/>
                <w:i w:val="0"/>
                <w:iCs w:val="0"/>
                <w:color w:val="000000"/>
                <w:kern w:val="0"/>
                <w:sz w:val="24"/>
                <w:szCs w:val="24"/>
                <w:u w:val="none"/>
                <w:lang w:val="en-US" w:eastAsia="zh-CN" w:bidi="ar"/>
              </w:rPr>
            </w:pPr>
            <w:r>
              <w:rPr>
                <w:rFonts w:hint="eastAsia" w:ascii="仿宋_GB2312" w:hAnsi="宋体" w:eastAsia="仿宋_GB2312" w:cs="仿宋_GB2312"/>
                <w:b w:val="0"/>
                <w:i w:val="0"/>
                <w:iCs w:val="0"/>
                <w:color w:val="000000"/>
                <w:kern w:val="0"/>
                <w:sz w:val="24"/>
                <w:szCs w:val="24"/>
                <w:u w:val="none"/>
                <w:lang w:val="en-US" w:eastAsia="zh-CN" w:bidi="ar"/>
              </w:rPr>
              <w:t>省民宗委 省财政厅 省体育局关于印发《全国少数民族传统体育运动会湖北代表团奖励办法（试行）》的通知</w:t>
            </w: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鄂民宗发</w:t>
            </w:r>
          </w:p>
          <w:p>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_GB2312" w:hAnsi="宋体" w:eastAsia="仿宋_GB2312" w:cs="仿宋_GB2312"/>
                <w:b w:val="0"/>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〔2020〕5号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仿宋_GB2312" w:hAnsi="宋体" w:eastAsia="仿宋_GB2312" w:cs="仿宋_GB2312"/>
                <w:b w:val="0"/>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w:t>
            </w:r>
          </w:p>
        </w:tc>
        <w:tc>
          <w:tcPr>
            <w:tcW w:w="4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仿宋_GB2312" w:hAnsi="宋体" w:eastAsia="仿宋_GB2312" w:cs="仿宋_GB2312"/>
                <w:b w:val="0"/>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湖北省民宗委 湖北省通信管理局关于做好涉民族宗教互联网信息服务监管协作的意见</w:t>
            </w: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鄂民宗发</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b w:val="0"/>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〔2021〕5号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6</w:t>
            </w:r>
          </w:p>
        </w:tc>
        <w:tc>
          <w:tcPr>
            <w:tcW w:w="4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省民宗委办公室关于印发《湖北省寺观教堂和其他固定宗教活动处所区分标准（试行）》《湖北省宗教事务行政处罚裁量权指导标准（试行）》的通知</w:t>
            </w: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鄂民宗办</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〔2021〕18号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b w:val="0"/>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w:t>
            </w:r>
          </w:p>
        </w:tc>
        <w:tc>
          <w:tcPr>
            <w:tcW w:w="4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省民宗委关于印发《全省民族宗教工作系统法治宣传教育第八个五年规划》的通知</w:t>
            </w: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鄂民宗</w:t>
            </w:r>
            <w:r>
              <w:rPr>
                <w:rFonts w:hint="eastAsia" w:ascii="仿宋_GB2312" w:hAnsi="宋体" w:eastAsia="仿宋_GB2312" w:cs="仿宋_GB2312"/>
                <w:i w:val="0"/>
                <w:iCs w:val="0"/>
                <w:color w:val="000000"/>
                <w:kern w:val="0"/>
                <w:sz w:val="24"/>
                <w:szCs w:val="24"/>
                <w:u w:val="none"/>
                <w:lang w:val="en-US" w:eastAsia="zh-CN" w:bidi="ar"/>
              </w:rPr>
              <w:t>发</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〔202</w:t>
            </w:r>
            <w:r>
              <w:rPr>
                <w:rFonts w:hint="eastAsia" w:ascii="仿宋_GB2312" w:hAnsi="宋体" w:eastAsia="仿宋_GB2312" w:cs="仿宋_GB2312"/>
                <w:i w:val="0"/>
                <w:iCs w:val="0"/>
                <w:color w:val="000000"/>
                <w:kern w:val="0"/>
                <w:sz w:val="24"/>
                <w:szCs w:val="24"/>
                <w:u w:val="none"/>
                <w:lang w:val="en-US" w:eastAsia="zh-CN" w:bidi="ar"/>
              </w:rPr>
              <w:t>2</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5</w:t>
            </w:r>
            <w:r>
              <w:rPr>
                <w:rFonts w:hint="default" w:ascii="仿宋_GB2312" w:hAnsi="宋体" w:eastAsia="仿宋_GB2312" w:cs="仿宋_GB2312"/>
                <w:i w:val="0"/>
                <w:iCs w:val="0"/>
                <w:color w:val="000000"/>
                <w:kern w:val="0"/>
                <w:sz w:val="24"/>
                <w:szCs w:val="24"/>
                <w:u w:val="none"/>
                <w:lang w:val="en-US" w:eastAsia="zh-CN" w:bidi="ar"/>
              </w:rPr>
              <w:t>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b w:val="0"/>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8</w:t>
            </w:r>
          </w:p>
        </w:tc>
        <w:tc>
          <w:tcPr>
            <w:tcW w:w="4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省民宗委办公室关于印发《全省民宗工作系统民族宗教政策法规宣讲工作管理暂行办法》的通知</w:t>
            </w: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鄂民宗办</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〔2022〕18号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b w:val="0"/>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9</w:t>
            </w:r>
          </w:p>
        </w:tc>
        <w:tc>
          <w:tcPr>
            <w:tcW w:w="4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省民宗委关于印发《湖北省宗教教职人员管理实施细则（试行）》的通知</w:t>
            </w: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鄂民宗发</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〔2022〕14号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b w:val="0"/>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10</w:t>
            </w:r>
          </w:p>
        </w:tc>
        <w:tc>
          <w:tcPr>
            <w:tcW w:w="4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省民宗委关于印发《湖北省宗教活动场所接受捐赠票据使用管理办法（试行）》的通知</w:t>
            </w: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鄂民宗发</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〔2022〕1</w:t>
            </w:r>
            <w:r>
              <w:rPr>
                <w:rFonts w:hint="eastAsia" w:ascii="仿宋_GB2312" w:hAnsi="宋体" w:eastAsia="仿宋_GB2312" w:cs="仿宋_GB2312"/>
                <w:i w:val="0"/>
                <w:iCs w:val="0"/>
                <w:color w:val="000000"/>
                <w:kern w:val="0"/>
                <w:sz w:val="24"/>
                <w:szCs w:val="24"/>
                <w:u w:val="none"/>
                <w:lang w:val="en-US" w:eastAsia="zh-CN" w:bidi="ar"/>
              </w:rPr>
              <w:t>6</w:t>
            </w:r>
            <w:r>
              <w:rPr>
                <w:rFonts w:hint="default" w:ascii="仿宋_GB2312" w:hAnsi="宋体" w:eastAsia="仿宋_GB2312" w:cs="仿宋_GB2312"/>
                <w:i w:val="0"/>
                <w:iCs w:val="0"/>
                <w:color w:val="000000"/>
                <w:kern w:val="0"/>
                <w:sz w:val="24"/>
                <w:szCs w:val="24"/>
                <w:u w:val="none"/>
                <w:lang w:val="en-US" w:eastAsia="zh-CN" w:bidi="ar"/>
              </w:rPr>
              <w:t>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b w:val="0"/>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11</w:t>
            </w:r>
          </w:p>
        </w:tc>
        <w:tc>
          <w:tcPr>
            <w:tcW w:w="4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省民族宗教事务委员会 省新闻出版局关于印发《湖北省宗教内部资料性出版物审批管理办法（试行）》的通知</w:t>
            </w: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鄂民宗发</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〔2023〕1号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12</w:t>
            </w:r>
          </w:p>
        </w:tc>
        <w:tc>
          <w:tcPr>
            <w:tcW w:w="4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省民宗委办公室关于印发《湖北省宗教基础数据年报工作制度（试行）》《湖北省宗教活动场所消防安全管理规范（试行）》的通知</w:t>
            </w: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鄂民宗办</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〔2023〕2号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13</w:t>
            </w:r>
          </w:p>
        </w:tc>
        <w:tc>
          <w:tcPr>
            <w:tcW w:w="4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省民宗委 省互联网信息办公室 省公安厅 省国家安全厅 省通信管理局关于印发《湖北省互联网宗教信息服务管理实施办法（试行）》的通知</w:t>
            </w: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鄂民宗发</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〔2023〕6号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14</w:t>
            </w:r>
          </w:p>
        </w:tc>
        <w:tc>
          <w:tcPr>
            <w:tcW w:w="4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省民宗委关于印发《湖北省互联网宗教信息审核人员管理办法（试行）》的通知</w:t>
            </w: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鄂民宗发</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〔2023〕</w:t>
            </w:r>
            <w:r>
              <w:rPr>
                <w:rFonts w:hint="eastAsia" w:ascii="仿宋_GB2312" w:hAnsi="宋体" w:eastAsia="仿宋_GB2312" w:cs="仿宋_GB2312"/>
                <w:i w:val="0"/>
                <w:iCs w:val="0"/>
                <w:color w:val="000000"/>
                <w:kern w:val="0"/>
                <w:sz w:val="24"/>
                <w:szCs w:val="24"/>
                <w:u w:val="none"/>
                <w:lang w:val="en-US" w:eastAsia="zh-CN" w:bidi="ar"/>
              </w:rPr>
              <w:t>7</w:t>
            </w:r>
            <w:r>
              <w:rPr>
                <w:rFonts w:hint="default" w:ascii="仿宋_GB2312" w:hAnsi="宋体" w:eastAsia="仿宋_GB2312" w:cs="仿宋_GB2312"/>
                <w:i w:val="0"/>
                <w:iCs w:val="0"/>
                <w:color w:val="000000"/>
                <w:kern w:val="0"/>
                <w:sz w:val="24"/>
                <w:szCs w:val="24"/>
                <w:u w:val="none"/>
                <w:lang w:val="en-US" w:eastAsia="zh-CN" w:bidi="ar"/>
              </w:rPr>
              <w:t>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15</w:t>
            </w:r>
          </w:p>
        </w:tc>
        <w:tc>
          <w:tcPr>
            <w:tcW w:w="4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省委统战部 省委宣传部 省教育厅 省民宗委印发《关于加强铸牢中华民族共同体意识理论研究体系建设的具体措施》的通知</w:t>
            </w: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鄂民宗发</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〔2023〕</w:t>
            </w:r>
            <w:r>
              <w:rPr>
                <w:rFonts w:hint="eastAsia" w:ascii="仿宋_GB2312" w:hAnsi="宋体" w:eastAsia="仿宋_GB2312" w:cs="仿宋_GB2312"/>
                <w:i w:val="0"/>
                <w:iCs w:val="0"/>
                <w:color w:val="000000"/>
                <w:kern w:val="0"/>
                <w:sz w:val="24"/>
                <w:szCs w:val="24"/>
                <w:u w:val="none"/>
                <w:lang w:val="en-US" w:eastAsia="zh-CN" w:bidi="ar"/>
              </w:rPr>
              <w:t>9</w:t>
            </w:r>
            <w:r>
              <w:rPr>
                <w:rFonts w:hint="default" w:ascii="仿宋_GB2312" w:hAnsi="宋体" w:eastAsia="仿宋_GB2312" w:cs="仿宋_GB2312"/>
                <w:i w:val="0"/>
                <w:iCs w:val="0"/>
                <w:color w:val="000000"/>
                <w:kern w:val="0"/>
                <w:sz w:val="24"/>
                <w:szCs w:val="24"/>
                <w:u w:val="none"/>
                <w:lang w:val="en-US" w:eastAsia="zh-CN" w:bidi="ar"/>
              </w:rPr>
              <w:t>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16</w:t>
            </w:r>
          </w:p>
        </w:tc>
        <w:tc>
          <w:tcPr>
            <w:tcW w:w="4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省民宗委办公室关于印发《湖北省实施“三项计划”推进“三区”实践工作方案》的通知</w:t>
            </w: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鄂民宗办</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〔2023〕8号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17</w:t>
            </w:r>
          </w:p>
        </w:tc>
        <w:tc>
          <w:tcPr>
            <w:tcW w:w="4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省民宗委办公室关于印发《全省性宗教团体工作运行规则（试行）》的通知</w:t>
            </w: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鄂民宗办</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〔2023〕9号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18</w:t>
            </w:r>
          </w:p>
        </w:tc>
        <w:tc>
          <w:tcPr>
            <w:tcW w:w="4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省民宗委办公室关于印发修订的《湖北省级宗教专项经费管理办法(试行)》的通知</w:t>
            </w: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鄂民宗办</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〔2023〕11号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继续有效</w:t>
            </w:r>
          </w:p>
        </w:tc>
      </w:tr>
    </w:tbl>
    <w:p>
      <w:pPr>
        <w:jc w:val="left"/>
        <w:rPr>
          <w:rFonts w:hint="default" w:ascii="黑体" w:hAnsi="黑体" w:eastAsia="黑体"/>
          <w:color w:val="000000"/>
          <w:sz w:val="28"/>
          <w:szCs w:val="28"/>
          <w:lang w:val="en-US" w:eastAsia="zh-CN"/>
        </w:rPr>
      </w:pPr>
    </w:p>
    <w:p>
      <w:pPr>
        <w:rPr>
          <w:rFonts w:hint="eastAsia"/>
          <w:lang w:val="en-US" w:eastAsia="zh-CN"/>
        </w:rPr>
      </w:pPr>
    </w:p>
    <w:p>
      <w:pPr>
        <w:wordWrap w:val="0"/>
        <w:ind w:right="160" w:rightChars="50"/>
        <w:rPr>
          <w:rFonts w:ascii="仿宋_GB2312" w:eastAsia="仿宋_GB2312"/>
        </w:rPr>
      </w:pPr>
    </w:p>
    <w:p>
      <w:bookmarkStart w:id="0" w:name="_GoBack"/>
      <w:bookmarkEnd w:id="0"/>
    </w:p>
    <w:sectPr>
      <w:footerReference r:id="rId3" w:type="default"/>
      <w:footerReference r:id="rId4" w:type="even"/>
      <w:pgSz w:w="11906" w:h="16838"/>
      <w:pgMar w:top="1701" w:right="1247" w:bottom="1247" w:left="1247" w:header="851" w:footer="850" w:gutter="0"/>
      <w:cols w:space="425" w:num="1"/>
      <w:titlePg/>
      <w:docGrid w:type="lines" w:linePitch="6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28"/>
        <w:szCs w:val="28"/>
        <w:lang w:eastAsia="zh-CN"/>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r>
      <w:rPr>
        <w:rFonts w:hint="eastAsia" w:ascii="宋体" w:hAnsi="宋体"/>
        <w:sz w:val="28"/>
        <w:szCs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DA3ZmMwNGQ1ZDk1ODVmZTQwMGFkMjY4OWIyNzAifQ=="/>
  </w:docVars>
  <w:rsids>
    <w:rsidRoot w:val="44E40117"/>
    <w:rsid w:val="44E40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32"/>
      <w:lang w:val="en-US" w:eastAsia="zh-CN" w:bidi="ar-SA"/>
    </w:rPr>
  </w:style>
  <w:style w:type="paragraph" w:styleId="3">
    <w:name w:val="heading 1"/>
    <w:next w:val="1"/>
    <w:qFormat/>
    <w:uiPriority w:val="9"/>
    <w:pPr>
      <w:keepNext/>
      <w:keepLines/>
      <w:widowControl w:val="0"/>
      <w:spacing w:before="340" w:beforeLines="0" w:beforeAutospacing="0" w:after="330" w:afterLines="0" w:afterAutospacing="0" w:line="576" w:lineRule="auto"/>
      <w:jc w:val="both"/>
      <w:outlineLvl w:val="0"/>
    </w:pPr>
    <w:rPr>
      <w:rFonts w:ascii="Times New Roman" w:hAnsi="Times New Roman" w:eastAsia="方正仿宋简体" w:cs="Times New Roman"/>
      <w:b/>
      <w:kern w:val="44"/>
      <w:sz w:val="44"/>
      <w:szCs w:val="3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rFonts w:ascii="Calibri" w:hAnsi="Calibri" w:eastAsia="宋体"/>
      <w:kern w:val="0"/>
      <w:sz w:val="18"/>
      <w:szCs w:val="18"/>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2023-11-15T08:55:00Z</dcterms:created>
  <dc:creator>WYJZT²</dc:creator>
  <cp:lastModifiedBy>WYJZT²</cp:lastModifiedBy>
  <dcterms:modified xsi:type="dcterms:W3CDTF">2023-11-15T08:55:32Z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DCBDFF03633748BB968BE2BB17946949_11</vt:lpwstr>
  </property>
</Properties>
</file>